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F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四川省消防救援总队2024年度执勤车辆装备部门集中采购（作战训练类第4批）</w:t>
      </w:r>
    </w:p>
    <w:tbl>
      <w:tblPr>
        <w:tblStyle w:val="4"/>
        <w:tblpPr w:leftFromText="180" w:rightFromText="180" w:vertAnchor="page" w:horzAnchor="margin" w:tblpXSpec="center" w:tblpY="288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3026"/>
        <w:gridCol w:w="1717"/>
        <w:gridCol w:w="2082"/>
      </w:tblGrid>
      <w:tr w14:paraId="6E37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C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产品名称</w:t>
            </w:r>
          </w:p>
        </w:tc>
        <w:tc>
          <w:tcPr>
            <w:tcW w:w="1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D7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泡沫输转消防车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1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采购预算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F01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146万元</w:t>
            </w:r>
          </w:p>
        </w:tc>
      </w:tr>
      <w:tr w14:paraId="1EBB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1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  <w:highlight w:val="none"/>
              </w:rPr>
              <w:t>技术参数</w:t>
            </w:r>
          </w:p>
        </w:tc>
      </w:tr>
      <w:tr w14:paraId="4B7F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1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一、提供与所投产品一致的在工信部“道路机动车辆生产企业及产品信息查询系统”查询的整车车型公告，所投产品车型公告中车辆名称应为泡沫消防车。提供与所投产品型号、公告一致的由第三方检验检测机构出具的带CMA或CNAS标识的汽车整车产品定型试验报告或型式试验报告。</w:t>
            </w:r>
          </w:p>
          <w:p w14:paraId="5589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二、底盘</w:t>
            </w:r>
          </w:p>
          <w:p w14:paraId="4E55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★1.排放标准：国六。</w:t>
            </w:r>
          </w:p>
          <w:p w14:paraId="2EF5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▲2.发动机额定功率：≥371kW。（提供与所投产品型号、公告一致的由第三方检验检测机构出具的带CMA或CNAS标识的汽车整车产品定型试验报告或型式试验报告佐证）</w:t>
            </w:r>
          </w:p>
          <w:p w14:paraId="7D18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3.高车速：≥85km/h。</w:t>
            </w:r>
          </w:p>
          <w:p w14:paraId="4C8A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★4.驱动形式：8*4。</w:t>
            </w:r>
          </w:p>
          <w:p w14:paraId="3AB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▲6.轴距：≥19450mm+4500mm+1900mm。（提供与所投产品型号、公告一致的由第三方检验检测机构出具的带CMA或CNAS标识的汽车整车产品定型试验报告或型式试验报告佐证）</w:t>
            </w:r>
          </w:p>
          <w:p w14:paraId="2386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6.燃油类型：柴油。</w:t>
            </w:r>
          </w:p>
          <w:p w14:paraId="3381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7.油箱容量：≥300L。</w:t>
            </w:r>
          </w:p>
          <w:p w14:paraId="4770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8.变速箱形式：手动。</w:t>
            </w:r>
          </w:p>
          <w:p w14:paraId="6C9B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9.蓄电池设置总电源开关，双重控制，一个电子开关位于驾驶室内，一个手动开关位于蓄电池箱，外接电瓶充电接口。</w:t>
            </w:r>
          </w:p>
          <w:p w14:paraId="6507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10.底盘配置包含前轮盘式制动器（全驱越野底盘除外）、ABS（防抱死制动系统）和EBS（电控制动系统），设置疲劳驾驶提醒装置、限高预警装置。</w:t>
            </w:r>
          </w:p>
          <w:p w14:paraId="24AB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11.底盘配置电子车身稳定系统、排气制动或发动机缸内制动、配置缓速装置，上述设备，作为车辆标配化前装设备，在车辆出厂前加装完成。</w:t>
            </w:r>
          </w:p>
          <w:p w14:paraId="6BC8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12.配置胎压监测系统。</w:t>
            </w:r>
          </w:p>
          <w:p w14:paraId="26E6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13.配置360°环车影像和倒车雷达。</w:t>
            </w:r>
          </w:p>
          <w:p w14:paraId="3696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三、整车</w:t>
            </w:r>
          </w:p>
          <w:p w14:paraId="3D80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1.整车外形尺寸（mm）：11900≤长≤12000，2500≤宽≤2550，3600≤高≤3750mm。</w:t>
            </w:r>
          </w:p>
          <w:p w14:paraId="6990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2.接近角：≥16°，离去角：≥10°。</w:t>
            </w:r>
          </w:p>
          <w:p w14:paraId="20E7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3.最大总质量：≥39000kg。</w:t>
            </w:r>
          </w:p>
          <w:p w14:paraId="78E5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4.整备质量：≥17500kg。</w:t>
            </w:r>
          </w:p>
          <w:p w14:paraId="21D6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5.比功率：≥9kW/t。</w:t>
            </w:r>
          </w:p>
          <w:p w14:paraId="17C4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6.配置电动加热后视镜，具备加热除霜功能。</w:t>
            </w:r>
          </w:p>
          <w:p w14:paraId="7659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7.准乘人数：≥2人。</w:t>
            </w:r>
          </w:p>
          <w:p w14:paraId="1D9D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四、驾驶室</w:t>
            </w:r>
          </w:p>
          <w:p w14:paraId="4FD7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1.驾驶室：配置自动冷暖空调，主座椅为气囊减震。</w:t>
            </w:r>
          </w:p>
          <w:p w14:paraId="0FD3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2.电动玻璃升降，带中控门锁。</w:t>
            </w:r>
          </w:p>
          <w:p w14:paraId="76CC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3.配置数模兼容车载台和车载北斗定位终端各1台，安装于驾驶室内。（1）车载台兼顾350M和370M，并根据用户要求完成接入工作，内置网口，可基于IP网络进行数据传输和远程通信；（2）车载北斗定位终端：支持BDSB1I+B1C+B2A频点，配备国密SM2加密芯片，具备防网络攻击能力，确保数据安全，承诺能够完成接入四川省消防救援总队综合定位管理系统。</w:t>
            </w:r>
          </w:p>
          <w:p w14:paraId="1143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五、消防泵</w:t>
            </w:r>
          </w:p>
          <w:p w14:paraId="655F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▲1.额定流量：≥150L/s。（提供与所投产品型号、公告一致的由第三方检验检测机构出具的带CMA或CNAS标识的汽车整车产品定型试验报告或型式试验报告佐证，以报告中检验结果数据为准。）</w:t>
            </w:r>
          </w:p>
          <w:p w14:paraId="20F0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2.泵额定压力：1.0MPa。</w:t>
            </w:r>
          </w:p>
          <w:p w14:paraId="7D35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3.最大真空度：≥85kPa。</w:t>
            </w:r>
          </w:p>
          <w:p w14:paraId="711F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4.引水时间：≤70s。</w:t>
            </w:r>
          </w:p>
          <w:p w14:paraId="7A96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5.引水高度：≥7m。</w:t>
            </w:r>
          </w:p>
          <w:p w14:paraId="47A0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七、消防炮</w:t>
            </w:r>
          </w:p>
          <w:p w14:paraId="75E5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▲1.额定流量：≥150L/s。（提供与所投产品型号、公告一致的由第三方检验检测机构出具的带CMA或CNAS标识的汽车整车产品定型试验报告或型式试验报告佐证，以报告中检验结果数据为准。）</w:t>
            </w:r>
          </w:p>
          <w:p w14:paraId="416B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2.操控型式：手动或电动。</w:t>
            </w:r>
          </w:p>
          <w:p w14:paraId="602A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▲3.喷射距离：水≥95m，泡沫≥90m。</w:t>
            </w:r>
          </w:p>
          <w:p w14:paraId="6720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4.喷射方式：至少包括直流、开花。</w:t>
            </w:r>
          </w:p>
          <w:p w14:paraId="4B2D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5.水平旋转角度：≥330°</w:t>
            </w:r>
          </w:p>
          <w:p w14:paraId="3D00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6.俯仰角度：最小俯角≤-10°，最大仰角≥45°。</w:t>
            </w:r>
          </w:p>
          <w:p w14:paraId="772D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7.消防炮配备泡沫发泡功能。</w:t>
            </w:r>
          </w:p>
          <w:p w14:paraId="1CE2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七、罐体</w:t>
            </w:r>
          </w:p>
          <w:p w14:paraId="261C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★1.总容积：≥21000L（水、泡沫比例须按照需求单位要求设定）。（提供与所投产品型号、公告一致的由第三方检验检测机构出具的带CMA或CNAS标识的汽车整车产品定型试验报告或型式试验报告佐证罐体容量）</w:t>
            </w:r>
          </w:p>
          <w:p w14:paraId="02F6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2.材料：PP材质。</w:t>
            </w:r>
          </w:p>
          <w:p w14:paraId="7AB5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八、泡沫比例混合器</w:t>
            </w:r>
          </w:p>
          <w:p w14:paraId="2D85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1.型式：全自动。</w:t>
            </w:r>
          </w:p>
          <w:p w14:paraId="02E9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2.泡沫混合比：满足1%~10%。</w:t>
            </w:r>
          </w:p>
          <w:p w14:paraId="4E5E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九、器材箱和泵室</w:t>
            </w:r>
          </w:p>
          <w:p w14:paraId="711C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1.主结构：铝合金型材。</w:t>
            </w:r>
          </w:p>
          <w:p w14:paraId="0F5C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2.卷帘门：铝合金型材。</w:t>
            </w:r>
          </w:p>
          <w:p w14:paraId="55C3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3.内部照明：随帘子门启闭的LED照明灯带。</w:t>
            </w:r>
          </w:p>
          <w:p w14:paraId="1C33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4.翻转踏板：≥150kg，配黄色闪烁警示灯。</w:t>
            </w:r>
          </w:p>
          <w:p w14:paraId="62EA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十、管路系统</w:t>
            </w:r>
          </w:p>
          <w:p w14:paraId="3508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1.吸水口：数量≥2个，口径≥DN150mm。</w:t>
            </w:r>
          </w:p>
          <w:p w14:paraId="254E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2.出水口：数量两侧各≥2个，口径≥DN80mm。</w:t>
            </w:r>
          </w:p>
          <w:p w14:paraId="0D6B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3.注水口：数量两侧各≥2个，口径≥DN80mm。</w:t>
            </w:r>
          </w:p>
          <w:p w14:paraId="1728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4.泡沫外吸口：数量≥1个，口径≥DN50mm。</w:t>
            </w:r>
          </w:p>
          <w:p w14:paraId="2A22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5.放余水管路：设有放余水管路。</w:t>
            </w:r>
          </w:p>
          <w:p w14:paraId="4D36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6.冲洗管路：泵系统管路中设有泡沫冲洗阀及管路。</w:t>
            </w:r>
          </w:p>
          <w:p w14:paraId="7B34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十一、控制仪表板</w:t>
            </w:r>
          </w:p>
          <w:p w14:paraId="7DE9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1.位置：泵房后部。</w:t>
            </w:r>
          </w:p>
          <w:p w14:paraId="001D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2.具备应急操作功能。</w:t>
            </w:r>
          </w:p>
          <w:p w14:paraId="7701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3.电子显示至少包括转速值、真空值、压力值、水位值、液位值。</w:t>
            </w:r>
          </w:p>
          <w:p w14:paraId="0F4C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十二、电器系统</w:t>
            </w:r>
          </w:p>
          <w:p w14:paraId="1BBC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1.安装总电源开关、取力器开关、外照明开关、卷帘门未关和充电未弹出警示灯等。</w:t>
            </w:r>
          </w:p>
          <w:p w14:paraId="10EC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2.驾驶室顶部安装1个LED红色长排警灯，车体两侧上部各安装≥4个LED频闪灯。</w:t>
            </w:r>
          </w:p>
          <w:p w14:paraId="74FA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3.工作照明灯：车体两侧上部各配置≥2，LED照明灯。</w:t>
            </w:r>
          </w:p>
          <w:p w14:paraId="7FC2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4.警灯警报控制器：功率≥100W，驾驶室内配有手持扩音器。</w:t>
            </w:r>
          </w:p>
          <w:p w14:paraId="678C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十三、总体技术要求</w:t>
            </w:r>
          </w:p>
          <w:p w14:paraId="36B0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1.操作开关、仪表、器材架及车辆均有中文标识的铭牌标志及相关使用注意事项说明，所有的标志采用永久性加固黏贴.</w:t>
            </w:r>
          </w:p>
          <w:p w14:paraId="2A6F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十四、随车文件</w:t>
            </w:r>
          </w:p>
          <w:p w14:paraId="06F1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交车时提供底盘使用说明书（中文）1份、底盘操作维修手册（中文）1份、底盘质量保修卡1份、底盘合格证1份、发动机号码拓印件2份、底盘号码拓印件2份、整车操作使用维护说明书（中文）1份、整车合格证1份、工信部整车公告证明1份、投标文件中所提交的检验报告复印件1份、随车器材清单1份、消防车跟踪服务卡1份、消防车交接清单1份，车辆发票（一式四联）以及一套完善详细的车辆介绍、操作、维护保养教学视频。</w:t>
            </w:r>
          </w:p>
          <w:p w14:paraId="61D0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十五、随车附件</w:t>
            </w:r>
          </w:p>
          <w:p w14:paraId="4FA0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序号 器材名称 规格型号 数量</w:t>
            </w:r>
          </w:p>
          <w:p w14:paraId="0684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 消防水带 20-65-20、卡式接口 10盘</w:t>
            </w:r>
          </w:p>
          <w:p w14:paraId="63CA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 消防水带 20-80-20、卡式接口 10盘</w:t>
            </w:r>
          </w:p>
          <w:p w14:paraId="4053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 直流水枪 Φ16mm或Φ19mm 2支</w:t>
            </w:r>
          </w:p>
          <w:p w14:paraId="77F3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 导流式直流喷雾水枪 / 2支</w:t>
            </w:r>
          </w:p>
          <w:p w14:paraId="308C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 泡沫枪 PQ16 2支</w:t>
            </w:r>
          </w:p>
          <w:p w14:paraId="4290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 干粉灭火器 8kg，ABC干粉 1具</w:t>
            </w:r>
          </w:p>
          <w:p w14:paraId="757B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 泡沫外吸管及扳手 / 1套</w:t>
            </w:r>
          </w:p>
          <w:p w14:paraId="179D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 集水器 JⅡ150/80×2-1.6 2件</w:t>
            </w:r>
          </w:p>
          <w:p w14:paraId="558B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 三分水器 FⅢ80/65×3-2.5 3件</w:t>
            </w:r>
          </w:p>
          <w:p w14:paraId="765C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 吸水管扳手 / 2个</w:t>
            </w:r>
          </w:p>
          <w:p w14:paraId="46B5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 橡皮锤 / 1个</w:t>
            </w:r>
          </w:p>
          <w:p w14:paraId="6068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 地上消火栓扳手 / 1 把</w:t>
            </w:r>
          </w:p>
          <w:p w14:paraId="4909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13 地下消火栓扳手 /  1 把</w:t>
            </w:r>
          </w:p>
          <w:p w14:paraId="7840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14 消防梯 ≥6m  1架</w:t>
            </w:r>
          </w:p>
          <w:p w14:paraId="22B8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15 同型异径接口 KJ65/80Z、DN65内扣转DN80内扣  2 个</w:t>
            </w:r>
          </w:p>
          <w:p w14:paraId="5483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16 异型异径接口 KJK65/80AZ、DN65雌转DN80雄  2 个</w:t>
            </w:r>
          </w:p>
          <w:p w14:paraId="40A2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17 异型异径接口 KJK80/65AZ、DN80雌转DN65雄  2 个</w:t>
            </w:r>
          </w:p>
          <w:p w14:paraId="53C0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18 异型异径接口 KT100/KY150、DN100内螺纹转DN150内扣  1 个</w:t>
            </w:r>
          </w:p>
          <w:p w14:paraId="33E4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19 异型同径接口 KJ65/KJK65Z、DN65内扣转DN65雌  2 个</w:t>
            </w:r>
          </w:p>
          <w:p w14:paraId="4765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 异型同径接口 KJ80/KJK80Z、DN80内扣转DN80雌  2 个</w:t>
            </w:r>
          </w:p>
          <w:p w14:paraId="3ED0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21 护带桥 /  2 副</w:t>
            </w:r>
          </w:p>
          <w:p w14:paraId="13F9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22 水带包布 /  8 件</w:t>
            </w:r>
          </w:p>
          <w:p w14:paraId="1143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23 水带挂钩 /  8 件</w:t>
            </w:r>
          </w:p>
          <w:p w14:paraId="2C87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24 消防尖斧 /  1 件</w:t>
            </w:r>
          </w:p>
          <w:p w14:paraId="2F71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25 可充电式手提照明灯 /  2 只</w:t>
            </w:r>
          </w:p>
          <w:p w14:paraId="5479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26 吸水管 DN150×2m、内扣式接口 8 根</w:t>
            </w:r>
          </w:p>
          <w:p w14:paraId="45FA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27 吸水管滤水器 /  4  个</w:t>
            </w:r>
          </w:p>
        </w:tc>
      </w:tr>
    </w:tbl>
    <w:p w14:paraId="7BAD51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C3A20"/>
    <w:rsid w:val="13414226"/>
    <w:rsid w:val="65AC3A20"/>
    <w:rsid w:val="67A57FD8"/>
    <w:rsid w:val="6EA81E99"/>
    <w:rsid w:val="773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Arial Unicode MS" w:hAnsi="Arial Unicode MS" w:eastAsia="Arial Unicode MS" w:cs="Arial Unicode MS"/>
      <w:sz w:val="32"/>
      <w:szCs w:val="32"/>
    </w:rPr>
  </w:style>
  <w:style w:type="paragraph" w:styleId="3">
    <w:name w:val="footer"/>
    <w:basedOn w:val="1"/>
    <w:next w:val="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2224</Words>
  <Characters>2727</Characters>
  <Lines>0</Lines>
  <Paragraphs>0</Paragraphs>
  <TotalTime>0</TotalTime>
  <ScaleCrop>false</ScaleCrop>
  <LinksUpToDate>false</LinksUpToDate>
  <CharactersWithSpaces>2841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2025-12-18T07:01:00Z</dcterms:created>
  <dc:creator>作战训练处</dc:creator>
  <cp:lastModifiedBy>风吹杨柳＿杨智鹏</cp:lastModifiedBy>
  <dcterms:modified xsi:type="dcterms:W3CDTF">2025-12-18T07:16:07Z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06538A8408B24509A9DA714D8AA09D07_13</vt:lpwstr>
  </property>
  <property fmtid="{D5CDD505-2E9C-101B-9397-08002B2CF9AE}" pid="4" name="KSOTemplateDocerSaveRecord">
    <vt:lpwstr>eyJoZGlkIjoiNzBlYWEwZGQ0ZDdmNGQwODRlYzAzMzZmNDQyNTc4OTkiLCJ1c2VySWQiOiIzNTM1NjU3NzYifQ==</vt:lpwstr>
  </property>
</Properties>
</file>